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b/>
          <w:bCs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2018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</w:rPr>
        <w:t>太湖局所属事业单位公开招聘工作人员计划表</w:t>
      </w:r>
    </w:p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tbl>
      <w:tblPr>
        <w:tblStyle w:val="3"/>
        <w:tblW w:w="9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63"/>
        <w:gridCol w:w="2160"/>
        <w:gridCol w:w="750"/>
        <w:gridCol w:w="1620"/>
        <w:gridCol w:w="1095"/>
        <w:gridCol w:w="750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水文局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（信息中心）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从事会计核算和审核、国库集中支付、预算和决算报表编制及财务管理等工作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财务管理、会计、审计等相关专业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  <w:lang w:eastAsia="zh-CN"/>
              </w:rPr>
              <w:t>中共党员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水文水资源管理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负责水文情报预报、水文水资源分析评价等工作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水文与水资源工程、水文学及水资源、河流动力学、水利工程等相关专业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太湖流域水文水资源监测中心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水文水资源调查与评价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主要从事水文水资源调查评价及水资源规划编制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水文水资源相关专业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水质分析与评价研究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主要从事水环境监测评价及相关研究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化学分析、环境监测相关专业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主要从事水利信息化项目规划、建设及运行维护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计算机、电子信息、水文水资源、水环境相关专业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水利发展研究中心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主要从事行政管理等工作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管理科学与工程、水利相关专业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规划前期、战略研究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主要从事流域规划前期、技术咨询服务等工作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水利工程或涉水相关工程专业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需经常参加工程勘察及野外调研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苏州管理局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从事财务稽核、政府采购、资产管理等工作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财务财会类、审计类相关专业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仅限本科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水利工程技术管理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从事防汛抗旱、工程管理、水政水资源、安全生产等工作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水利工程类、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建筑工程类、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安全生产类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在工程管理所工作，需参与防汛值班、工程维护及野外作业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机电及通讯设备运行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从事机电及通讯设备运行管理、工程维护、水工观测等工作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机电控制类、计算机（网络管理）类、电子信息类、测绘类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大专及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在工程管理所工作，需参与防汛值班、工程维护及野外作业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标准公文_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53C4"/>
    <w:rsid w:val="11AD246E"/>
    <w:rsid w:val="289B6690"/>
    <w:rsid w:val="3F6653C4"/>
    <w:rsid w:val="4031236D"/>
    <w:rsid w:val="47D12C01"/>
    <w:rsid w:val="7E791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2018-01-07T13:12:00Z</dcterms:created>
  <dc:creator>邹馥庆</dc:creator>
  <cp:lastModifiedBy>邹馥庆</cp:lastModifiedBy>
  <dcterms:modified xsi:type="dcterms:W3CDTF">2018-01-11T01:50:52Z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