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eastAsia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198" w:firstLineChars="4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大学生村官实绩评价量化积分表</w:t>
      </w:r>
    </w:p>
    <w:p>
      <w:pPr>
        <w:spacing w:line="560" w:lineRule="exact"/>
        <w:rPr>
          <w:rFonts w:eastAsia="楷体_GB2312"/>
          <w:b/>
          <w:sz w:val="24"/>
          <w:szCs w:val="24"/>
        </w:rPr>
      </w:pPr>
      <w:r>
        <w:rPr>
          <w:rFonts w:eastAsia="楷体_GB2312"/>
          <w:b/>
          <w:sz w:val="24"/>
          <w:szCs w:val="24"/>
        </w:rPr>
        <w:t xml:space="preserve">姓名：                 </w:t>
      </w:r>
      <w:r>
        <w:rPr>
          <w:rFonts w:hint="eastAsia" w:eastAsia="楷体_GB2312"/>
          <w:b/>
          <w:sz w:val="24"/>
          <w:szCs w:val="24"/>
          <w:lang w:val="en-US" w:eastAsia="zh-CN"/>
        </w:rPr>
        <w:t xml:space="preserve">          </w:t>
      </w:r>
      <w:bookmarkStart w:id="0" w:name="_GoBack"/>
      <w:bookmarkEnd w:id="0"/>
      <w:r>
        <w:rPr>
          <w:rFonts w:eastAsia="楷体_GB2312"/>
          <w:b/>
          <w:sz w:val="24"/>
          <w:szCs w:val="24"/>
        </w:rPr>
        <w:t>所在单位及职务：</w:t>
      </w:r>
    </w:p>
    <w:tbl>
      <w:tblPr>
        <w:tblW w:w="9141" w:type="dxa"/>
        <w:jc w:val="center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3"/>
        <w:gridCol w:w="1072"/>
        <w:gridCol w:w="2677"/>
        <w:gridCol w:w="927"/>
        <w:gridCol w:w="1053"/>
        <w:gridCol w:w="72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663" w:type="dxa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072" w:type="dxa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指标权重</w:t>
            </w: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分值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</w:t>
            </w:r>
          </w:p>
        </w:tc>
        <w:tc>
          <w:tcPr>
            <w:tcW w:w="2029" w:type="dxa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66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74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基本分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</w:p>
        </w:tc>
        <w:tc>
          <w:tcPr>
            <w:tcW w:w="202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资格审查通过人员均获得基本分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任职经历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（25分）</w:t>
            </w: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到村任职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满2年得3分, 满3年得5分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任村委会主任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任满3年、2年、1年以上分别得10、8、6分；不满1年得5分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任职以正式文件为依据，不重复计分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任村党组织副书记或副主任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任满3年、2年、1年以上分别得8、6、4分；不满1年得3分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任村党组织书记助理或主任助理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任满3年、2年、1年以上分别得6、4、2分；不满1年得1分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担任过市以上党代表、人大代表、政协委员</w:t>
            </w:r>
          </w:p>
        </w:tc>
        <w:tc>
          <w:tcPr>
            <w:tcW w:w="92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兼任的按高分计分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担任过县级党代表、人大代表、政协委员</w:t>
            </w:r>
          </w:p>
        </w:tc>
        <w:tc>
          <w:tcPr>
            <w:tcW w:w="92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担任过乡镇党代表、人大代表</w:t>
            </w:r>
          </w:p>
        </w:tc>
        <w:tc>
          <w:tcPr>
            <w:tcW w:w="92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大学生村官兼任乡镇团委、妇联正、副职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表彰奖励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（12分）</w:t>
            </w: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获得省级表彰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2次以上得12分，1次的得10分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以获得最高奖项为准，不重复计分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获得市级表彰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2次以上得9分，1次的得8分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获得县级表彰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获得镇、乡级表彰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（15分）</w:t>
            </w: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3次以上年度考核优秀或聘期考核优秀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累计3次年度考核优秀的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1个聘期内2次年度考核优秀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累计2次年度考核优秀的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1次年度考核优秀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年度考核均是称职以上的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0" w:hRule="atLeast"/>
          <w:jc w:val="center"/>
        </w:trPr>
        <w:tc>
          <w:tcPr>
            <w:tcW w:w="6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创业富民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（5分）</w:t>
            </w: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领办创办专业合作社，担任合作社负责人，带动农民10户以上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带头创业，带动农民10户以下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663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072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（3分）</w:t>
            </w:r>
          </w:p>
        </w:tc>
        <w:tc>
          <w:tcPr>
            <w:tcW w:w="267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研究生学历或硕士及以上学位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取得两个或两个以上学历学位的，按最高的学历学位计分</w:t>
            </w:r>
          </w:p>
        </w:tc>
      </w:tr>
    </w:tbl>
    <w:p>
      <w:pPr>
        <w:spacing w:line="560" w:lineRule="exact"/>
        <w:rPr>
          <w:rFonts w:eastAsia="楷体_GB2312"/>
          <w:sz w:val="32"/>
          <w:szCs w:val="32"/>
        </w:rPr>
      </w:pP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计分人（签字）：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审核人（分管领导）：            单位（盖章）：</w:t>
      </w:r>
    </w:p>
    <w:p/>
    <w:p/>
    <w:sectPr>
      <w:headerReference r:id="rId4" w:type="default"/>
      <w:pgSz w:w="11906" w:h="16838"/>
      <w:pgMar w:top="2211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2017-11-14T07:38:00Z</dcterms:created>
  <dc:creator>??337221</dc:creator>
  <cp:lastModifiedBy>吴新周</cp:lastModifiedBy>
  <cp:lastPrinted>2017-11-15T03:18:20Z</cp:lastPrinted>
  <dcterms:modified xsi:type="dcterms:W3CDTF">2017-11-15T03:26:21Z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