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433" w:tblpY="620"/>
        <w:tblOverlap w:val="never"/>
        <w:tblW w:w="10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122"/>
        <w:gridCol w:w="238"/>
        <w:gridCol w:w="80"/>
        <w:gridCol w:w="774"/>
        <w:gridCol w:w="486"/>
        <w:gridCol w:w="774"/>
        <w:gridCol w:w="306"/>
        <w:gridCol w:w="826"/>
        <w:gridCol w:w="434"/>
        <w:gridCol w:w="2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995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应聘职位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民   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档案存放地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在职学历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专业技术职称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专业特长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手机及固定电话号码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期望税前薪酬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教育及培训经历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学习或培训学校、专业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获得学历或证书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及主要社会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工作单位及职务（职位）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5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5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5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近年主要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工作业绩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及考核、奖惩情况</w:t>
            </w:r>
          </w:p>
        </w:tc>
        <w:tc>
          <w:tcPr>
            <w:tcW w:w="8793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安徽明光民丰村镇银行员工招聘报名表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20B0604020202020204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489E"/>
    <w:rsid w:val="4C6648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2017-04-12T01:24:00Z</dcterms:created>
  <dc:creator>田昊</dc:creator>
  <cp:lastModifiedBy>田昊</cp:lastModifiedBy>
  <dcterms:modified xsi:type="dcterms:W3CDTF">2017-04-12T01:26:00Z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