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4C0B" w:rsidRDefault="00844C0B">
      <w:pPr>
        <w:rPr>
          <w:rFonts w:ascii="黑体" w:eastAsia="黑体" w:hAnsi="黑体" w:hint="eastAsia"/>
          <w:sz w:val="32"/>
          <w:szCs w:val="32"/>
        </w:rPr>
      </w:pPr>
      <w:r w:rsidRPr="00844C0B">
        <w:rPr>
          <w:rFonts w:ascii="黑体" w:eastAsia="黑体" w:hAnsi="黑体" w:hint="eastAsia"/>
          <w:sz w:val="32"/>
          <w:szCs w:val="32"/>
        </w:rPr>
        <w:t>附件2</w:t>
      </w:r>
    </w:p>
    <w:p w:rsidR="00844C0B" w:rsidRDefault="00844C0B" w:rsidP="00844C0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44C0B" w:rsidRPr="00844C0B" w:rsidRDefault="00844C0B" w:rsidP="00844C0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44C0B">
        <w:rPr>
          <w:rFonts w:ascii="方正小标宋简体" w:eastAsia="方正小标宋简体" w:hint="eastAsia"/>
          <w:sz w:val="44"/>
          <w:szCs w:val="44"/>
        </w:rPr>
        <w:t>池州市情简介</w:t>
      </w:r>
    </w:p>
    <w:p w:rsidR="00844C0B" w:rsidRDefault="00844C0B" w:rsidP="00844C0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844C0B" w:rsidRDefault="00844C0B" w:rsidP="00844C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4C0B">
        <w:rPr>
          <w:rFonts w:ascii="仿宋_GB2312" w:eastAsia="仿宋_GB2312" w:hint="eastAsia"/>
          <w:sz w:val="32"/>
          <w:szCs w:val="32"/>
        </w:rPr>
        <w:t>池州市位于安徽省西南部、长江中下游南岸，2000年撤地建市，下辖贵池区和东至、石台、青阳3县以及九华山风景区，设皖江江南新兴产业集中区、国家级池州经济技术开发区，面积8399平方公里，2021年末户籍人口160.8万人（常住人口133.1万人），是中国优秀旅游城市、国家园林城市、国家森林城市、中国人居环境奖城市、全国双拥模范城、全国文明城市提名城市。</w:t>
      </w:r>
    </w:p>
    <w:p w:rsidR="00844C0B" w:rsidRDefault="00844C0B" w:rsidP="00844C0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4C0B">
        <w:rPr>
          <w:rFonts w:ascii="仿宋_GB2312" w:eastAsia="仿宋_GB2312" w:hint="eastAsia"/>
          <w:sz w:val="32"/>
          <w:szCs w:val="32"/>
        </w:rPr>
        <w:t>近年来，全市上下坚持以习近平新时代中国特色社会主义思想为指导，深入贯彻党的十九大和十九届历次全会精神，认真贯彻落实习近平总书记考察安徽重要讲话指示精神，坚持稳中求进工作总基调，坚持新发展理念，坚持推动高质量发展，奋力打造经济社会发展全面绿色转型示范区，加快建设经济强、百姓富、生态美的新阶段现代化“三优池州”。2021年，全市地区生产总值增长10.2%，增速居全省第3位，总量突破1000亿元；固定资产投资增长16.1%，增速居全省第5位；规上工业增加值增长15.7%，增速居全省第2位；一般公共预算收入增长11%、居全省第3位；社会消费品零售总额增长17.5%，增速居全省第8位；进出口增长33.9%，增速居全省第9位；城、乡居民人均可支配收入分别增长8.7%、10.7%，增速居全省第11、8位。</w:t>
      </w:r>
    </w:p>
    <w:p w:rsidR="00844C0B" w:rsidRPr="00844C0B" w:rsidRDefault="00844C0B" w:rsidP="00844C0B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44C0B">
        <w:rPr>
          <w:rFonts w:ascii="黑体" w:eastAsia="黑体" w:hAnsi="黑体" w:hint="eastAsia"/>
          <w:sz w:val="32"/>
          <w:szCs w:val="32"/>
        </w:rPr>
        <w:lastRenderedPageBreak/>
        <w:t>一、市情特点</w:t>
      </w:r>
    </w:p>
    <w:p w:rsidR="00844C0B" w:rsidRDefault="00844C0B" w:rsidP="00844C0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844C0B">
        <w:rPr>
          <w:rFonts w:ascii="楷体_GB2312" w:eastAsia="楷体_GB2312" w:hint="eastAsia"/>
          <w:b/>
          <w:sz w:val="32"/>
          <w:szCs w:val="32"/>
        </w:rPr>
        <w:t>池州是一座区位优越的滨江之城。</w:t>
      </w:r>
      <w:r w:rsidRPr="00844C0B">
        <w:rPr>
          <w:rFonts w:ascii="仿宋_GB2312" w:eastAsia="仿宋_GB2312" w:hint="eastAsia"/>
          <w:sz w:val="32"/>
          <w:szCs w:val="32"/>
        </w:rPr>
        <w:t>池州是27个长三角一体化中心区城市之一，是皖江城市带承接产业转移示范区重要成员，皖南国际文化旅游示范区核心城市，位于五大省会都市圈辐射交汇地，交通便捷、四通八达，集公路、铁路、港口、航空运输于一身，已全面融入长三角“3小时”都市圈、南京及合肥“1.5小时”通勤圈。</w:t>
      </w:r>
    </w:p>
    <w:p w:rsidR="00844C0B" w:rsidRDefault="00844C0B" w:rsidP="00844C0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844C0B">
        <w:rPr>
          <w:rFonts w:ascii="楷体_GB2312" w:eastAsia="楷体_GB2312" w:hint="eastAsia"/>
          <w:b/>
          <w:sz w:val="32"/>
          <w:szCs w:val="32"/>
        </w:rPr>
        <w:t>池州是一座自然秀美的生态绿城。</w:t>
      </w:r>
      <w:r w:rsidRPr="00844C0B">
        <w:rPr>
          <w:rFonts w:ascii="仿宋_GB2312" w:eastAsia="仿宋_GB2312" w:hint="eastAsia"/>
          <w:sz w:val="32"/>
          <w:szCs w:val="32"/>
        </w:rPr>
        <w:t>以“名山、秀水、富硒地、好空气”而著称，市域内森林覆盖率60.6%，是长三角的重要生态屏障；长江池州段、秋浦河、青通河、尧渡河、黄湓河、九华河、龙泉河、陵阳河等8条河流共计10个国考监测断面水质均达到Ⅰ-Ⅱ类，富硒资源占全市面积的60.2%，大气环境质量稳居全省前列，有“天然大氧吧”之称，是全国首批海绵城市建设试点城市、国家绿色生态示范城区、长三角区域养老一体化首批试点城市。</w:t>
      </w:r>
    </w:p>
    <w:p w:rsidR="00844C0B" w:rsidRPr="00844C0B" w:rsidRDefault="00844C0B" w:rsidP="00844C0B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844C0B">
        <w:rPr>
          <w:rFonts w:ascii="楷体_GB2312" w:eastAsia="楷体_GB2312" w:hint="eastAsia"/>
          <w:b/>
          <w:sz w:val="32"/>
          <w:szCs w:val="32"/>
        </w:rPr>
        <w:t>池州是一座享有盛誉的旅游名城。</w:t>
      </w:r>
      <w:r w:rsidRPr="00844C0B">
        <w:rPr>
          <w:rFonts w:ascii="仿宋_GB2312" w:eastAsia="仿宋_GB2312" w:hint="eastAsia"/>
          <w:sz w:val="32"/>
          <w:szCs w:val="32"/>
        </w:rPr>
        <w:t>池州拥有悠久的历史，唐武德四年（公元621年）设州置府迄今1400年，诗仙李白赋《秋浦歌》十七首，杜牧著《清明》诗，孕育于此的《杏花村志》是《四库全书》收录的唯一村志，素有“千载诗人地”之誉。境内旅游资源丰富，山水洞俱全，自然风光和人文景观交相辉映，享誉世界的九华山坐落于此，拥有4A级景区17个。2021年接待国内外游客5852.3万人次，旅游总收入646.8亿元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池州是一座加速崛起的产业新城。</w:t>
      </w:r>
      <w:r w:rsidRPr="00844C0B">
        <w:rPr>
          <w:rFonts w:ascii="仿宋_GB2312" w:eastAsia="仿宋_GB2312" w:hint="eastAsia"/>
          <w:sz w:val="32"/>
          <w:szCs w:val="32"/>
        </w:rPr>
        <w:t>产业强市、创新驱动</w:t>
      </w:r>
      <w:r w:rsidRPr="00844C0B">
        <w:rPr>
          <w:rFonts w:ascii="仿宋_GB2312" w:eastAsia="仿宋_GB2312" w:hint="eastAsia"/>
          <w:sz w:val="32"/>
          <w:szCs w:val="32"/>
        </w:rPr>
        <w:lastRenderedPageBreak/>
        <w:t>发展战略深入实施，半导体、轻合金等新材料、高端装备制造等新兴产业加快培育，非金属材料、金属冶炼及加工、化工、机电装备、农副产品加工等传统产业不断提升，文化旅游和大健康等融合性产业特色鲜明。2021年，规上工业企业586户，省级半导体产业基地企业40户、实现产值134.9亿元、增长81.3%；战略性新兴产业、高新技术产业产值分别增长48.2%、40.1%，增速均居全省第1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44C0B">
        <w:rPr>
          <w:rFonts w:ascii="黑体" w:eastAsia="黑体" w:hAnsi="黑体" w:hint="eastAsia"/>
          <w:sz w:val="32"/>
          <w:szCs w:val="32"/>
        </w:rPr>
        <w:t xml:space="preserve"> 二、发展优势</w:t>
      </w:r>
      <w:r w:rsidRPr="00844C0B">
        <w:rPr>
          <w:rFonts w:ascii="黑体" w:eastAsia="黑体" w:hAnsi="黑体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交通优势。</w:t>
      </w:r>
      <w:r w:rsidRPr="00844C0B">
        <w:rPr>
          <w:rFonts w:ascii="仿宋_GB2312" w:eastAsia="仿宋_GB2312" w:hint="eastAsia"/>
          <w:sz w:val="32"/>
          <w:szCs w:val="32"/>
        </w:rPr>
        <w:t>公路方面，6条高速、6条国道、10条省道贯通全境，池州长江公路大桥、望东长江公路大桥和G3W德上高速池州至石台段建成通车。铁路方面，铜九铁路、宁安高铁穿境而过，池黄高铁加快建设。航空方面，九华山机场开通了北京、上海、广州等10余条航线。水运方面，长江黄金水道流经池州162公里，池州港是国家一类对外开放口岸、长江干线重点港口之一，可常年停泊5000吨级船舶，2021年港口吞吐量达1.26亿吨，位居全省第2位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生态优势。</w:t>
      </w:r>
      <w:r w:rsidRPr="00844C0B">
        <w:rPr>
          <w:rFonts w:ascii="仿宋_GB2312" w:eastAsia="仿宋_GB2312" w:hint="eastAsia"/>
          <w:sz w:val="32"/>
          <w:szCs w:val="32"/>
        </w:rPr>
        <w:t>池州有着独特的“山水土气”，人均湿地面积、水资源、森林面积分别是全省的3倍、4倍、5倍，2021年空气质量中PM2.5年均浓度为31微克/立方米，PM10年均浓度为52.3微克/立方米，是全国著名旅游目的地城市、健康养生首选地。主城区依山傍水，城中有40.5平方公里的齐山—平天湖国家风景名胜区、规划面积35平方公里的杏花村文化旅游区，建成区绿化覆盖率45.2％，人均绿地面积19平方米，人居环境在全省城市居民幸福指数分析评价中位</w:t>
      </w:r>
      <w:r w:rsidRPr="00844C0B">
        <w:rPr>
          <w:rFonts w:ascii="仿宋_GB2312" w:eastAsia="仿宋_GB2312" w:hint="eastAsia"/>
          <w:sz w:val="32"/>
          <w:szCs w:val="32"/>
        </w:rPr>
        <w:lastRenderedPageBreak/>
        <w:t>居前列。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资源优势。</w:t>
      </w:r>
      <w:r w:rsidRPr="00844C0B">
        <w:rPr>
          <w:rFonts w:ascii="仿宋_GB2312" w:eastAsia="仿宋_GB2312" w:hint="eastAsia"/>
          <w:sz w:val="32"/>
          <w:szCs w:val="32"/>
        </w:rPr>
        <w:t>旅游资源，拥有世界地质公园、中国四大佛教名山之一、国家重点风景名胜区、国家5A级旅游景区——九华山，以及国家级自然保护区——牯牛降、国际重要湿地——升金湖等名山名水，境内各类景区景点300余个。农林资源，良好的生态环境孕育了独具特色的农业林业，是国家重要的商品粮、优质棉、出口茶叶、茧丝绸、速生丰产林基地。矿产资源，已探明有工业价值的金属和非金属矿产40余种，其中石灰石、白云石、方解石等“三石”资源总储量200亿吨，储量居全省之首、品质居亚太之首，是全国著名的砂石骨料基地、水泥熟料基地、碳酸钙超细粉基地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44C0B">
        <w:rPr>
          <w:rFonts w:ascii="楷体_GB2312" w:eastAsia="楷体_GB2312" w:hint="eastAsia"/>
          <w:b/>
          <w:sz w:val="32"/>
          <w:szCs w:val="32"/>
        </w:rPr>
        <w:t xml:space="preserve">   园区优势。</w:t>
      </w:r>
      <w:r w:rsidRPr="00844C0B">
        <w:rPr>
          <w:rFonts w:ascii="仿宋_GB2312" w:eastAsia="仿宋_GB2312" w:hint="eastAsia"/>
          <w:sz w:val="32"/>
          <w:szCs w:val="32"/>
        </w:rPr>
        <w:t>在沿江区域布局了6个省级及以上开发区，规划面积共351.57平方公里，水、电、气、路、热、网及土地供应等企业生产要素齐全，海关、边检查验融入长三角区域通关一体化，综合商务成本较低。皖江江南新兴产业集中区是《皖江城市带承接产业转移示范区》规划的承接产业转移集中区、长三角新兴产业合作示范区和省际合作示范园区，国家级池州经济技术开发区是安徽省半导体产业集聚发展基地。</w:t>
      </w:r>
      <w:r w:rsidRPr="00844C0B">
        <w:rPr>
          <w:rFonts w:ascii="仿宋_GB2312" w:eastAsia="仿宋_GB2312" w:hint="eastAsia"/>
          <w:sz w:val="32"/>
          <w:szCs w:val="32"/>
        </w:rPr>
        <w:cr/>
      </w:r>
      <w:r w:rsidRPr="00844C0B">
        <w:rPr>
          <w:rFonts w:ascii="黑体" w:eastAsia="黑体" w:hAnsi="黑体" w:hint="eastAsia"/>
          <w:sz w:val="32"/>
          <w:szCs w:val="32"/>
        </w:rPr>
        <w:t xml:space="preserve">    三、发展方向</w:t>
      </w:r>
      <w:r w:rsidRPr="00844C0B">
        <w:rPr>
          <w:rFonts w:ascii="黑体" w:eastAsia="黑体" w:hAnsi="黑体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仿宋_GB2312" w:eastAsia="仿宋_GB2312" w:hint="eastAsia"/>
          <w:sz w:val="32"/>
          <w:szCs w:val="32"/>
        </w:rPr>
        <w:t>按照市第五次党代会的决策部署，以打造经济社会发展全面绿色转型示范区为引领，到2026年经济总量突破1600亿元、力争比2020年翻一番；人均生产总值进入全省第一方阵、超过全国平均水平；居民人均可支配收入超过全省平</w:t>
      </w:r>
      <w:r w:rsidRPr="00844C0B">
        <w:rPr>
          <w:rFonts w:ascii="仿宋_GB2312" w:eastAsia="仿宋_GB2312" w:hint="eastAsia"/>
          <w:sz w:val="32"/>
          <w:szCs w:val="32"/>
        </w:rPr>
        <w:lastRenderedPageBreak/>
        <w:t>均水平，奋力实现“增速居前列、人均争上游”。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（一）坚定不移推动高质量发展，筑牢全面绿色转型产业基石。</w:t>
      </w:r>
      <w:r w:rsidRPr="00844C0B">
        <w:rPr>
          <w:rFonts w:ascii="仿宋_GB2312" w:eastAsia="仿宋_GB2312" w:hint="eastAsia"/>
          <w:sz w:val="32"/>
          <w:szCs w:val="32"/>
        </w:rPr>
        <w:t>实施“传统产业提质、新兴产业扩量、平台主体增效”三大行动，坚持龙头带动和产业链、价值链、创新链、资本链、人才链集聚发展，努力实现工业四年倍增目标。未来五年培育形成新材料千亿级产业集群和半导体、高端装备制造、新能源和节能环保等3个以上300亿级产业集群，6户企业超百亿元，60户企业超十亿元。到2026年，规模以上工业企业突破800家，高新技术企业突破300家，上市公司超过10家，高新技术产业增加值占规模以上工业比重超过60%，制造业增加值占生产总值比重达到34%以上，数字经济核心产业增加值占生产总值比重达到全省平均水平。高品质推进皖南国际文化旅游示范区协同发展，建设特色化、生态型、世界级运动休闲度假旅游目的地。经济发展实现更优结构、更好效益、更高质量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（二）坚定不移强化高水平保护，厚植全面绿色转型特色优势。</w:t>
      </w:r>
      <w:r w:rsidRPr="00844C0B">
        <w:rPr>
          <w:rFonts w:ascii="仿宋_GB2312" w:eastAsia="仿宋_GB2312" w:hint="eastAsia"/>
          <w:sz w:val="32"/>
          <w:szCs w:val="32"/>
        </w:rPr>
        <w:t>正确认识和把握碳达峰碳中和，坚决遏制“两高”项目盲目发展，坚定走好生态优先、绿色低碳的高质量发展道路。深入打好污染防治攻坚战，深化新一轮“三大一强”攻坚行动，推进河湖长、林长、田长、生态环境监督长“四长联动”，打造皖江最美生态廊道、长三角绿色生态屏障。开展生态系统生产总值核算，探索生态产品价值实现机制，全面拓宽“绿水青山就是金山银山”转化通道，努力在生态资产保值增值、生态产品市场交易等方面取得突破。到2026</w:t>
      </w:r>
      <w:r w:rsidRPr="00844C0B">
        <w:rPr>
          <w:rFonts w:ascii="仿宋_GB2312" w:eastAsia="仿宋_GB2312" w:hint="eastAsia"/>
          <w:sz w:val="32"/>
          <w:szCs w:val="32"/>
        </w:rPr>
        <w:lastRenderedPageBreak/>
        <w:t>年，城市空气质量优良率达到90%以上，森林覆盖率超过60%，地表水水质优良率稳定在100%，单位生产总值能耗、碳排放强度持续下降，美丽池州成色更足、底色更亮、品牌更响。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（三）坚定不移建设高品质城乡，优化全面绿色转型空间布局。</w:t>
      </w:r>
      <w:r w:rsidRPr="00844C0B">
        <w:rPr>
          <w:rFonts w:ascii="仿宋_GB2312" w:eastAsia="仿宋_GB2312" w:hint="eastAsia"/>
          <w:sz w:val="32"/>
          <w:szCs w:val="32"/>
        </w:rPr>
        <w:t>实施城市更新行动，加快补齐城市基础设施短板，提升城市功能品质，打造宜居、人文、绿色、韧性、智慧城市。加快建设东部产业新城，打造全市高质量发展重要增长极和绿色发展示范区。协同推进新型城镇化和乡村振兴，推进市、县、镇协调联动，打造全域美丽乡村，完善美丽乡村长效管护机制，促进更高层次城乡融合。完善现代基础设施网络体系，进一步提升交通、水利、能源、新基建智能化绿色化水平。到2026年，常住人口城镇化率达到65%，城乡区域融合发展格局加快构建，长三角中心区现代化中等城市建设取得重大进展，新时代美丽乡村建成全省样板，城乡发展特色更浓、魅力更强、美誉度更高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（四）坚定不移推动高能级开放，汇聚全面绿色转型强大动能。</w:t>
      </w:r>
      <w:r w:rsidRPr="00844C0B">
        <w:rPr>
          <w:rFonts w:ascii="仿宋_GB2312" w:eastAsia="仿宋_GB2312" w:hint="eastAsia"/>
          <w:sz w:val="32"/>
          <w:szCs w:val="32"/>
        </w:rPr>
        <w:t>深化要素市场化配置、财税金融、国资国企等重点领域关键环节改革，打通阻点、疏通堵点，着力取得一批牵引性改革成果。坚持用工业互联网思维改造优化政府工作流程，推行顶格服务企业机制，进一步激发市场主体活力。全面深度融入长三角一体化，深化与沪苏浙城市合作，积极对接周边都市圈发展，推动与安庆市更好实现跨江联动、拥江发展，在服务和融入新发展格局中加快提升能级、展现更大作为。推动开发区高质量发展，聚焦主导产业引龙头、强链</w:t>
      </w:r>
      <w:r w:rsidRPr="00844C0B">
        <w:rPr>
          <w:rFonts w:ascii="仿宋_GB2312" w:eastAsia="仿宋_GB2312" w:hint="eastAsia"/>
          <w:sz w:val="32"/>
          <w:szCs w:val="32"/>
        </w:rPr>
        <w:lastRenderedPageBreak/>
        <w:t>条、壮集群，全面推行“亩均论英雄、单耗分优劣”，发挥土地容积率指标倒逼作用，不断增强开发区竞争力、影响力和可持续发展能力。复制推广自贸区改革经验，创建安徽自贸区联动创新区，高标准建设中韩产业园。到2026年，营商环境达到国内先进水平，开发区销售收入突破2400亿元、税收收入120亿元，吸收外商直接投资年均增速超过全省平均水平，货物贸易进出口比2020年实现翻番，城市更加开放、更具人气、更有活力。</w:t>
      </w:r>
      <w:r w:rsidRPr="00844C0B">
        <w:rPr>
          <w:rFonts w:ascii="仿宋_GB2312" w:eastAsia="仿宋_GB2312" w:hint="eastAsia"/>
          <w:sz w:val="32"/>
          <w:szCs w:val="32"/>
        </w:rPr>
        <w:c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44C0B">
        <w:rPr>
          <w:rFonts w:ascii="楷体_GB2312" w:eastAsia="楷体_GB2312" w:hint="eastAsia"/>
          <w:b/>
          <w:sz w:val="32"/>
          <w:szCs w:val="32"/>
        </w:rPr>
        <w:t>（五）坚定不移推动高效能治理，共享全面绿色转型发展成果。</w:t>
      </w:r>
      <w:r w:rsidRPr="00844C0B">
        <w:rPr>
          <w:rFonts w:ascii="仿宋_GB2312" w:eastAsia="仿宋_GB2312" w:hint="eastAsia"/>
          <w:sz w:val="32"/>
          <w:szCs w:val="32"/>
        </w:rPr>
        <w:t>实施城乡居民收入十年倍增计划和中等收入群体倍增计划，着力提升就业和社会保障水平，巩固拓展脱贫攻坚成果。加快教育、医疗优质资源扩容和均衡布局，传承和发扬优秀传统文化，丰富高品质公共服务产品供给。加强和创新社会治理，高水平创成全国文明城市、市域社会治理现代化城市，全面建成城市生命线安全工程，建设更高水平的法治池州、平安池州。到2026年，中等收入群体比例超过40%，城乡居民收入倍差缩小到1.9以内，共同富裕实现更大进展</w:t>
      </w:r>
      <w:r>
        <w:rPr>
          <w:rFonts w:ascii="仿宋_GB2312" w:eastAsia="仿宋_GB2312" w:hint="eastAsia"/>
          <w:sz w:val="32"/>
          <w:szCs w:val="32"/>
        </w:rPr>
        <w:t>，统筹发展和安全更加有力，人民生活更加富足、更加祥和、更加幸福。</w:t>
      </w:r>
    </w:p>
    <w:sectPr w:rsidR="00844C0B" w:rsidRPr="00844C0B" w:rsidSect="00844C0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55" w:rsidRDefault="00F27655" w:rsidP="00844C0B">
      <w:r>
        <w:separator/>
      </w:r>
    </w:p>
  </w:endnote>
  <w:endnote w:type="continuationSeparator" w:id="1">
    <w:p w:rsidR="00F27655" w:rsidRDefault="00F27655" w:rsidP="0084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015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844C0B" w:rsidRDefault="00844C0B">
        <w:pPr>
          <w:pStyle w:val="a4"/>
          <w:jc w:val="center"/>
        </w:pPr>
        <w:r w:rsidRPr="00844C0B">
          <w:rPr>
            <w:rFonts w:ascii="宋体" w:eastAsia="宋体" w:hAnsi="宋体"/>
            <w:sz w:val="24"/>
            <w:szCs w:val="24"/>
          </w:rPr>
          <w:fldChar w:fldCharType="begin"/>
        </w:r>
        <w:r w:rsidRPr="00844C0B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844C0B">
          <w:rPr>
            <w:rFonts w:ascii="宋体" w:eastAsia="宋体" w:hAnsi="宋体"/>
            <w:sz w:val="24"/>
            <w:szCs w:val="24"/>
          </w:rPr>
          <w:fldChar w:fldCharType="separate"/>
        </w:r>
        <w:r w:rsidRPr="00844C0B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844C0B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844C0B" w:rsidRDefault="00844C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55" w:rsidRDefault="00F27655" w:rsidP="00844C0B">
      <w:r>
        <w:separator/>
      </w:r>
    </w:p>
  </w:footnote>
  <w:footnote w:type="continuationSeparator" w:id="1">
    <w:p w:rsidR="00F27655" w:rsidRDefault="00F27655" w:rsidP="00844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C0B"/>
    <w:rsid w:val="00844C0B"/>
    <w:rsid w:val="00F2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C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2022-08-25T06:41:00Z</dcterms:created>
  <dcterms:modified xsi:type="dcterms:W3CDTF">2022-08-25T06:48:00Z</dcterms:modified>
</cp:coreProperties>
</file>