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9" w:lineRule="atLeast"/>
        <w:ind w:left="0" w:right="0" w:firstLine="643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子公司招聘</w:t>
      </w:r>
      <w:bookmarkStart w:id="0" w:name="_GoBack"/>
      <w:bookmarkEnd w:id="0"/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专业及数量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:</w:t>
      </w:r>
    </w:p>
    <w:tbl>
      <w:tblPr>
        <w:tblW w:w="95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840"/>
        <w:gridCol w:w="3030"/>
        <w:gridCol w:w="3645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  <w:bdr w:val="none" w:color="auto" w:sz="0" w:space="0"/>
              </w:rPr>
              <w:t>技能要求</w:t>
            </w:r>
          </w:p>
        </w:tc>
        <w:tc>
          <w:tcPr>
            <w:tcW w:w="3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  <w:bdr w:val="none" w:color="auto" w:sz="0" w:space="0"/>
              </w:rPr>
              <w:t>工作内容及其他要求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5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焊工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持有在有效期内的焊工证(安监部门《焊接与热切割作业》或建管部门发放的《建筑电焊工》均可）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熟练掌握供水管道安装中所使用的气焊及电焊设备，熟练掌握钢管、不锈钢电焊及等离子切割下料等工作；年龄20-35岁，身体健康，工作认真负责，能吃苦耐劳，服从工作安排。因供水管道焊接及抢修经常为夜间工作，需适应夜间加班及连续工作要求。具备供水管道施工焊接经验、熟悉管道施工图纸，持电工证者优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大专以及以上学历（特别优秀的可以适当放宽）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5" w:hRule="atLeast"/>
          <w:jc w:val="center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挖掘机驾驶员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熟练掌握挖掘机操作和附件更换技能以及必备的维修保养知识；能看懂土方施工图纸，熟悉一般地层的施工方法，熟悉施工标识和指挥信号，能判断工作面地址、地形条件对安全作业的影响；熟悉所驾驶挖机的电气、机械、液压构造及工作原理，具备常见故障判断和排除能力。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从事供水工程中的道路、基坑破复、土方开挖、土方清运等工作内容。年龄在25-35周岁，具备5年以上驾驶工作经验；遵纪守法、文明施工、身体健康、吃苦耐劳、服从工作安排。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大专以及以上学历（特别优秀的可以适当放宽）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15908"/>
    <w:rsid w:val="3C215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2020-09-22T10:48:00Z</dcterms:created>
  <dc:creator>ASUS</dc:creator>
  <cp:lastModifiedBy>ASUS</cp:lastModifiedBy>
  <dcterms:modified xsi:type="dcterms:W3CDTF">2020-09-22T10:48:34Z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