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15"/>
          <w:sz w:val="18"/>
          <w:szCs w:val="18"/>
          <w:u w:val="none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222222"/>
          <w:spacing w:val="15"/>
          <w:kern w:val="0"/>
          <w:sz w:val="30"/>
          <w:szCs w:val="30"/>
          <w:u w:val="none"/>
          <w:bdr w:val="none" w:color="auto" w:sz="0" w:space="0"/>
          <w:shd w:val="clear" w:fill="FFFFFF"/>
          <w:lang w:val="en-US" w:eastAsia="zh-CN" w:bidi="ar"/>
        </w:rPr>
        <w:t>引进待遇</w:t>
      </w:r>
    </w:p>
    <w:tbl>
      <w:tblPr>
        <w:tblW w:w="8145" w:type="dxa"/>
        <w:jc w:val="center"/>
        <w:tblInd w:w="1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605"/>
        <w:gridCol w:w="2415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8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人才层次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购房补贴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含安家费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)</w:t>
            </w:r>
          </w:p>
        </w:tc>
        <w:tc>
          <w:tcPr>
            <w:tcW w:w="2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科研启动经费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第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类人才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  <w:lang w:val="en-US"/>
              </w:rPr>
              <w:t>A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</w:rPr>
              <w:t>类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  <w:lang w:val="en-US"/>
              </w:rPr>
              <w:t>200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</w:rPr>
              <w:t>～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  <w:lang w:val="en-US"/>
              </w:rPr>
              <w:t>300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首聘年薪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100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理工科：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700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～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1000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文科：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200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～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300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</w:rPr>
              <w:t>类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  <w:lang w:val="en-US"/>
              </w:rPr>
              <w:t>150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</w:rPr>
              <w:t>～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  <w:lang w:val="en-US"/>
              </w:rPr>
              <w:t>180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首聘年薪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45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理工科：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300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～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600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文科：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200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～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300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  <w:lang w:val="en-US"/>
              </w:rPr>
              <w:t>C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</w:rPr>
              <w:t>类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  <w:lang w:val="en-US"/>
              </w:rPr>
              <w:t>80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</w:rPr>
              <w:t>～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  <w:lang w:val="en-US"/>
              </w:rPr>
              <w:t>100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首聘年薪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理工科：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100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～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200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文科：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～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100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第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类人才（教授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+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博士）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紧缺专业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  <w:lang w:val="en-US"/>
              </w:rPr>
              <w:t>100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</w:rPr>
              <w:t>万元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理工科：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60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文科：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一般专业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  <w:lang w:val="en-US"/>
              </w:rPr>
              <w:t>60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</w:rPr>
              <w:t>万元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理工科：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文科：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20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第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类人才（教授）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紧缺专业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  <w:lang w:val="en-US"/>
              </w:rPr>
              <w:t>70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</w:rPr>
              <w:t>万元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理工科：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文科：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20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一般专业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  <w:lang w:val="en-US"/>
              </w:rPr>
              <w:t>45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</w:rPr>
              <w:t>万元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理工科：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20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文科：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第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类人才（副教授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+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博士）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紧缺专业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  <w:lang w:val="en-US"/>
              </w:rPr>
              <w:t>50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</w:rPr>
              <w:t>万元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理工科：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20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文科：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一般专业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</w:rPr>
              <w:t>万元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理工科：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文科：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第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类人才（博士）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55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  <w:lang w:val="en-US"/>
              </w:rPr>
              <w:t>A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</w:rPr>
              <w:t>类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  <w:lang w:val="en-US"/>
              </w:rPr>
              <w:t>50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</w:rPr>
              <w:t>万元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理工科：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文科：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55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</w:rPr>
              <w:t>类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  <w:lang w:val="en-US"/>
              </w:rPr>
              <w:t>30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</w:rPr>
              <w:t>万元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理工科：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文科：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55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  <w:lang w:val="en-US"/>
              </w:rPr>
              <w:t>C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</w:rPr>
              <w:t>类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  <w:lang w:val="en-US"/>
              </w:rPr>
              <w:t>20</w:t>
            </w:r>
            <w:r>
              <w:rPr>
                <w:rFonts w:hint="default" w:ascii="仿宋_gb2312" w:hAnsi="仿宋_gb2312" w:eastAsia="仿宋_gb2312" w:cs="仿宋_gb2312"/>
                <w:spacing w:val="15"/>
                <w:sz w:val="21"/>
                <w:szCs w:val="21"/>
                <w:u w:val="none"/>
                <w:bdr w:val="none" w:color="auto" w:sz="0" w:space="0"/>
              </w:rPr>
              <w:t>万元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理工科：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文科：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万元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15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15"/>
          <w:kern w:val="0"/>
          <w:sz w:val="30"/>
          <w:szCs w:val="30"/>
          <w:u w:val="none"/>
          <w:bdr w:val="none" w:color="auto" w:sz="0" w:space="0"/>
          <w:shd w:val="clear" w:fill="FFFFFF"/>
          <w:lang w:val="en-US" w:eastAsia="zh-CN" w:bidi="ar"/>
        </w:rPr>
        <w:t>备注：具体人才层次分类可向招聘单位或学校人事处进行咨询，特别优秀者待遇面议。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82C6D"/>
    <w:rsid w:val="6288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2019-04-18T07:00:00Z</dcterms:created>
  <dc:creator>Yan</dc:creator>
  <cp:lastModifiedBy>Yan</cp:lastModifiedBy>
  <dcterms:modified xsi:type="dcterms:W3CDTF">2019-04-18T07:00:25Z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