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河海大学文天学院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2019年专任教师需求计划表</w:t>
      </w:r>
    </w:p>
    <w:tbl>
      <w:tblPr>
        <w:tblStyle w:val="6"/>
        <w:tblpPr w:leftFromText="180" w:rightFromText="180" w:vertAnchor="text" w:horzAnchor="page" w:tblpX="649" w:tblpY="352"/>
        <w:tblOverlap w:val="never"/>
        <w:tblW w:w="10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953"/>
        <w:gridCol w:w="1855"/>
        <w:gridCol w:w="840"/>
        <w:gridCol w:w="447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硕士、博士；本、硕专业为工程造价、土木专业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有行业从业经历者优先考虑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硕士、博士；本、硕专业为计算机、软件工程专业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电气信息工程系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硕士、博士；电气工程与电力系统及相关方向（强电方向）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硕士、博士；通信与信息系统、信号与信息处理及相关方向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硕士、博士；控制理论与控制工程、自动化装置及相关方向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硕士、博士；本科阶段均为测绘专业，硕士为测量方向或GIS方向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硕士、博士；交通工程专业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硕士、博士；精通地质软件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物探方向优先考虑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硕士、博士；消防工程专业或安全科学与工程专业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消防工程专业优先考虑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硕士、博士；本科及硕士均为力学或土木专业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硕士、博士；机械学科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硕士、博士；新能源学科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硕士、博士；车辆工程学科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硕士、博士；汽车服务工作及汽车相关专业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水利工程系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硕士、博士；本科阶段为水利水电工程专业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港口航道与海岸工程专业教师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硕士、博士；本科阶段为港口航道与海岸工程专业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水务工程专业教师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硕士、博士；本科阶段为水务工程专业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艺术设计系(筹)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数字媒体专业教师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硕士、博士；本、硕均为数字媒体专业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硕士、博士；体育教育与训练专业，足球、排球、健美操方向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硕士、博士；本、硕均为英语专业，专业八级证书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硕士、博士；数学专业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硕士、博士；本、硕均为土木工程或水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利工程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熟练掌握autoCAD者优先考虑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雅思教师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硕士、博士；英语专业；雅思成绩7.0及以上，有留学背景者优先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马克思主义理论教师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硕士、博士；马克思主义理论相关专业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硕士、博士；中共党员；思政、心理学或与我校现有专业相同或相近专业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B1091"/>
    <w:rsid w:val="08F16EE1"/>
    <w:rsid w:val="0CFC1CCC"/>
    <w:rsid w:val="13420FBE"/>
    <w:rsid w:val="30A906AE"/>
    <w:rsid w:val="3AFF6F01"/>
    <w:rsid w:val="3C3C464E"/>
    <w:rsid w:val="43110EDD"/>
    <w:rsid w:val="58DB7A7B"/>
    <w:rsid w:val="5C6E1186"/>
    <w:rsid w:val="6E4160A9"/>
    <w:rsid w:val="6E9979BB"/>
    <w:rsid w:val="6F4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2017-11-30T01:46:00Z</dcterms:created>
  <dc:creator>Ma_y</dc:creator>
  <cp:lastModifiedBy>LiangDing</cp:lastModifiedBy>
  <dcterms:modified xsi:type="dcterms:W3CDTF">2018-11-29T02:48:33Z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